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C20C0" w14:textId="53EC926C" w:rsidR="006B5373" w:rsidRDefault="00843B3F">
      <w:pPr>
        <w:rPr>
          <w:b/>
        </w:rPr>
      </w:pPr>
      <w:r>
        <w:rPr>
          <w:b/>
        </w:rPr>
        <w:t>These Wachstum und Innovation</w:t>
      </w:r>
      <w:r w:rsidR="006511CF">
        <w:rPr>
          <w:b/>
        </w:rPr>
        <w:tab/>
      </w:r>
      <w:r w:rsidR="006511CF">
        <w:rPr>
          <w:b/>
        </w:rPr>
        <w:tab/>
      </w:r>
      <w:r w:rsidR="006511CF">
        <w:rPr>
          <w:b/>
        </w:rPr>
        <w:tab/>
      </w:r>
      <w:r w:rsidR="006511CF">
        <w:rPr>
          <w:b/>
        </w:rPr>
        <w:tab/>
      </w:r>
      <w:bookmarkStart w:id="0" w:name="_GoBack"/>
      <w:bookmarkEnd w:id="0"/>
    </w:p>
    <w:p w14:paraId="6FE13C97" w14:textId="77777777" w:rsidR="00444E07" w:rsidRPr="00843B3F" w:rsidRDefault="00444E07" w:rsidP="00444E07">
      <w:pPr>
        <w:rPr>
          <w:b/>
          <w:lang w:val="de-CH"/>
        </w:rPr>
      </w:pPr>
    </w:p>
    <w:p w14:paraId="2EDE5AB4" w14:textId="77777777" w:rsidR="00BD0192" w:rsidRDefault="005065E8" w:rsidP="00D9651D">
      <w:pPr>
        <w:rPr>
          <w:lang w:val="de-CH"/>
        </w:rPr>
      </w:pPr>
      <w:r>
        <w:rPr>
          <w:b/>
          <w:lang w:val="de-CH"/>
        </w:rPr>
        <w:t xml:space="preserve">Sorgen der Leute: </w:t>
      </w:r>
      <w:r w:rsidRPr="005065E8">
        <w:rPr>
          <w:lang w:val="de-CH"/>
        </w:rPr>
        <w:t xml:space="preserve">Die Wirtschaft </w:t>
      </w:r>
      <w:r>
        <w:rPr>
          <w:lang w:val="de-CH"/>
        </w:rPr>
        <w:t xml:space="preserve">wächst kaum. </w:t>
      </w:r>
      <w:r w:rsidR="00D9651D">
        <w:rPr>
          <w:lang w:val="de-CH"/>
        </w:rPr>
        <w:t>Zudem ist das wenige Wachstum</w:t>
      </w:r>
      <w:r>
        <w:rPr>
          <w:lang w:val="de-CH"/>
        </w:rPr>
        <w:t xml:space="preserve"> mit arbeitssparenden Technologien</w:t>
      </w:r>
      <w:r w:rsidR="00D9651D">
        <w:rPr>
          <w:lang w:val="de-CH"/>
        </w:rPr>
        <w:t xml:space="preserve"> und Umweltbelastung verbunden. Mangelndes Wachstum, aber auch arbeitssparende Technologien erzeugen einen Druck auf die Einkommen der Normalverdienenden und hinterlassen ein Gefühl mangelnder wirtschaftlicher Sicherheit. Die fehlende Nachh</w:t>
      </w:r>
      <w:r w:rsidR="00843B3F">
        <w:rPr>
          <w:lang w:val="de-CH"/>
        </w:rPr>
        <w:t>altigkeit trägt zu</w:t>
      </w:r>
      <w:r w:rsidR="00D1472D">
        <w:rPr>
          <w:lang w:val="de-CH"/>
        </w:rPr>
        <w:t>r</w:t>
      </w:r>
      <w:r w:rsidR="00843B3F">
        <w:rPr>
          <w:lang w:val="de-CH"/>
        </w:rPr>
        <w:t xml:space="preserve"> drohenden</w:t>
      </w:r>
      <w:r w:rsidR="00D9651D">
        <w:rPr>
          <w:lang w:val="de-CH"/>
        </w:rPr>
        <w:t xml:space="preserve"> Klimakatastrophe bei. </w:t>
      </w:r>
    </w:p>
    <w:p w14:paraId="234A69F5" w14:textId="77777777" w:rsidR="003078C1" w:rsidRPr="00BD0192" w:rsidRDefault="003078C1">
      <w:pPr>
        <w:rPr>
          <w:lang w:val="de-CH"/>
        </w:rPr>
      </w:pPr>
    </w:p>
    <w:p w14:paraId="78CFA92D" w14:textId="77777777" w:rsidR="00386A3E" w:rsidRDefault="00BE0229">
      <w:r>
        <w:rPr>
          <w:b/>
        </w:rPr>
        <w:t>Re</w:t>
      </w:r>
      <w:r w:rsidR="00A56D03" w:rsidRPr="00FC50C3">
        <w:rPr>
          <w:b/>
        </w:rPr>
        <w:t>levanz für die Schweiz</w:t>
      </w:r>
      <w:r w:rsidR="00F42196">
        <w:t xml:space="preserve">: </w:t>
      </w:r>
    </w:p>
    <w:p w14:paraId="519A26FF" w14:textId="77777777" w:rsidR="003078C1" w:rsidRDefault="009808A6" w:rsidP="00D116CA">
      <w:r>
        <w:t>Tiefes</w:t>
      </w:r>
      <w:r w:rsidR="00F42196">
        <w:t xml:space="preserve"> und zugleich </w:t>
      </w:r>
      <w:r w:rsidR="00695688">
        <w:t xml:space="preserve">ökologisches </w:t>
      </w:r>
      <w:r w:rsidR="00F42196">
        <w:t xml:space="preserve">nicht nachhaltiges </w:t>
      </w:r>
      <w:r>
        <w:t>Wachstum</w:t>
      </w:r>
      <w:r w:rsidR="00ED6E49">
        <w:t xml:space="preserve"> (der BIP, sogar stagnierende Produktivität und stagnierendes BIP pro Kopf</w:t>
      </w:r>
      <w:r w:rsidR="00D116CA">
        <w:t xml:space="preserve">), </w:t>
      </w:r>
      <w:r w:rsidR="000632E7">
        <w:t>g</w:t>
      </w:r>
      <w:r>
        <w:t xml:space="preserve">eringe </w:t>
      </w:r>
      <w:r w:rsidR="00F42196">
        <w:t>Investitionen trotz tiefe</w:t>
      </w:r>
      <w:r>
        <w:t>r</w:t>
      </w:r>
      <w:r w:rsidR="00386A3E">
        <w:t xml:space="preserve"> Zinsen</w:t>
      </w:r>
      <w:r w:rsidR="00D116CA">
        <w:t xml:space="preserve"> und A</w:t>
      </w:r>
      <w:r>
        <w:t>usterität bei der öffentliche</w:t>
      </w:r>
      <w:r w:rsidR="00D116CA">
        <w:t>n Hand prägen auch die Schweiz. Die Förderung eines nachhaltigen und</w:t>
      </w:r>
      <w:r w:rsidR="00843B3F">
        <w:t xml:space="preserve"> </w:t>
      </w:r>
      <w:r w:rsidR="00D116CA">
        <w:t xml:space="preserve">für </w:t>
      </w:r>
      <w:r w:rsidR="00E6533C">
        <w:t>all</w:t>
      </w:r>
      <w:r w:rsidR="00843B3F">
        <w:t>e</w:t>
      </w:r>
      <w:r w:rsidR="00E6533C">
        <w:t xml:space="preserve"> vorteilhafte</w:t>
      </w:r>
      <w:r w:rsidR="00843B3F">
        <w:t>n</w:t>
      </w:r>
      <w:r w:rsidR="00E6533C">
        <w:t xml:space="preserve"> Wachstum</w:t>
      </w:r>
      <w:r w:rsidR="00843B3F">
        <w:t xml:space="preserve">s </w:t>
      </w:r>
      <w:r w:rsidR="00D116CA">
        <w:t xml:space="preserve">tut not. </w:t>
      </w:r>
    </w:p>
    <w:p w14:paraId="21D6E406" w14:textId="77777777" w:rsidR="003078C1" w:rsidRDefault="003078C1"/>
    <w:p w14:paraId="4BF6766C" w14:textId="77777777" w:rsidR="00D116CA" w:rsidRDefault="003078C1">
      <w:r w:rsidRPr="00FC50C3">
        <w:rPr>
          <w:b/>
        </w:rPr>
        <w:t>Einordnung:</w:t>
      </w:r>
      <w:r>
        <w:t xml:space="preserve"> </w:t>
      </w:r>
    </w:p>
    <w:p w14:paraId="4929E892" w14:textId="77777777" w:rsidR="00D116CA" w:rsidRDefault="009808A6" w:rsidP="00D116CA">
      <w:pPr>
        <w:pStyle w:val="Listenabsatz"/>
        <w:numPr>
          <w:ilvl w:val="0"/>
          <w:numId w:val="7"/>
        </w:numPr>
      </w:pPr>
      <w:r>
        <w:t xml:space="preserve">Tiefes </w:t>
      </w:r>
      <w:r w:rsidR="00A5231F">
        <w:t>(</w:t>
      </w:r>
      <w:r>
        <w:t>und nicht nachhaltiges</w:t>
      </w:r>
      <w:r w:rsidR="00A5231F">
        <w:t>)</w:t>
      </w:r>
      <w:r>
        <w:t xml:space="preserve"> Wachstum </w:t>
      </w:r>
      <w:r w:rsidR="00D9651D">
        <w:t>gilt mittlerweile als das</w:t>
      </w:r>
      <w:r>
        <w:t xml:space="preserve"> „neue </w:t>
      </w:r>
      <w:r w:rsidR="00A5231F">
        <w:t>N</w:t>
      </w:r>
      <w:r>
        <w:t xml:space="preserve">ormal“ der hochindustrialisierten </w:t>
      </w:r>
      <w:r w:rsidR="00244CD8">
        <w:t xml:space="preserve">Volkswirtschaften. Es ist eine Belastung vor allem für </w:t>
      </w:r>
      <w:proofErr w:type="spellStart"/>
      <w:r w:rsidR="00244CD8">
        <w:t>grosse</w:t>
      </w:r>
      <w:proofErr w:type="spellEnd"/>
      <w:r w:rsidR="00244CD8">
        <w:t xml:space="preserve"> Mehrheit der Normalverdienenden, für die der ökonomische Druck </w:t>
      </w:r>
      <w:r w:rsidR="00D9651D">
        <w:t xml:space="preserve">steigt. </w:t>
      </w:r>
    </w:p>
    <w:p w14:paraId="67CC12FC" w14:textId="77777777" w:rsidR="003078C1" w:rsidRDefault="00D9651D" w:rsidP="00D116CA">
      <w:pPr>
        <w:pStyle w:val="Listenabsatz"/>
        <w:numPr>
          <w:ilvl w:val="0"/>
          <w:numId w:val="7"/>
        </w:numPr>
      </w:pPr>
      <w:r>
        <w:t>Trotz tiefem Wachstum nimmt die Belastung des Klimas zu. Die Klimakatastrophe mit massiven menschlichen</w:t>
      </w:r>
      <w:r w:rsidR="00D116CA">
        <w:t xml:space="preserve"> und nicht zuletzt auch wirtschaftlichen</w:t>
      </w:r>
      <w:r>
        <w:t xml:space="preserve"> Schäden droht.</w:t>
      </w:r>
    </w:p>
    <w:p w14:paraId="1B01479C" w14:textId="77777777" w:rsidR="00FC50C3" w:rsidRDefault="00FC50C3"/>
    <w:p w14:paraId="1B24DB07" w14:textId="77777777" w:rsidR="00FC50C3" w:rsidRDefault="00FC50C3">
      <w:r>
        <w:rPr>
          <w:b/>
        </w:rPr>
        <w:t>Handlungsbedarf</w:t>
      </w:r>
      <w:r w:rsidRPr="00FC50C3">
        <w:rPr>
          <w:b/>
        </w:rPr>
        <w:t>:</w:t>
      </w:r>
      <w:r>
        <w:t xml:space="preserve"> </w:t>
      </w:r>
      <w:r w:rsidR="001D0C96">
        <w:t>hoch</w:t>
      </w:r>
    </w:p>
    <w:p w14:paraId="6FF36D96" w14:textId="77777777" w:rsidR="003078C1" w:rsidRDefault="003078C1"/>
    <w:p w14:paraId="68C00FB9" w14:textId="77777777" w:rsidR="007A5C0B" w:rsidRDefault="003078C1">
      <w:pPr>
        <w:rPr>
          <w:b/>
        </w:rPr>
      </w:pPr>
      <w:r w:rsidRPr="00FC50C3">
        <w:rPr>
          <w:b/>
        </w:rPr>
        <w:t>Hauptgründe</w:t>
      </w:r>
      <w:r w:rsidR="00A56D03" w:rsidRPr="00FC50C3">
        <w:rPr>
          <w:b/>
        </w:rPr>
        <w:t>/Probleme</w:t>
      </w:r>
      <w:r w:rsidRPr="00FC50C3">
        <w:rPr>
          <w:b/>
        </w:rPr>
        <w:t>:</w:t>
      </w:r>
    </w:p>
    <w:p w14:paraId="2B280C57" w14:textId="77777777" w:rsidR="00ED6E49" w:rsidRPr="000632E7" w:rsidRDefault="00ED6E49">
      <w:pPr>
        <w:rPr>
          <w:i/>
        </w:rPr>
      </w:pPr>
      <w:r w:rsidRPr="000632E7">
        <w:rPr>
          <w:i/>
        </w:rPr>
        <w:t>Säkulare Stagnation</w:t>
      </w:r>
      <w:r w:rsidR="00DD278F" w:rsidRPr="000632E7">
        <w:rPr>
          <w:i/>
        </w:rPr>
        <w:t xml:space="preserve"> </w:t>
      </w:r>
      <w:r w:rsidR="00BD58FD">
        <w:rPr>
          <w:i/>
        </w:rPr>
        <w:t>a</w:t>
      </w:r>
      <w:r w:rsidR="00DD278F" w:rsidRPr="000632E7">
        <w:rPr>
          <w:i/>
        </w:rPr>
        <w:t>llgemein</w:t>
      </w:r>
      <w:r w:rsidRPr="000632E7">
        <w:rPr>
          <w:i/>
        </w:rPr>
        <w:t>:</w:t>
      </w:r>
    </w:p>
    <w:p w14:paraId="3A6E412B" w14:textId="77777777" w:rsidR="007A5C0B" w:rsidRDefault="007A5C0B" w:rsidP="007A5C0B">
      <w:pPr>
        <w:pStyle w:val="Listenabsatz"/>
        <w:numPr>
          <w:ilvl w:val="0"/>
          <w:numId w:val="5"/>
        </w:numPr>
      </w:pPr>
      <w:r>
        <w:t>Fe</w:t>
      </w:r>
      <w:r w:rsidR="004B62F6">
        <w:t>hlende öffentliche Investitione</w:t>
      </w:r>
      <w:r w:rsidR="00BD58FD">
        <w:t xml:space="preserve">n und öffentlicher Konsum schaden dem </w:t>
      </w:r>
      <w:r w:rsidR="004B62F6">
        <w:t>Wachstum</w:t>
      </w:r>
    </w:p>
    <w:p w14:paraId="32C6E71D" w14:textId="77777777" w:rsidR="00BD58FD" w:rsidRDefault="000632E7" w:rsidP="007A5C0B">
      <w:pPr>
        <w:pStyle w:val="Listenabsatz"/>
        <w:numPr>
          <w:ilvl w:val="0"/>
          <w:numId w:val="5"/>
        </w:numPr>
      </w:pPr>
      <w:r>
        <w:t>Längerfristig</w:t>
      </w:r>
      <w:r w:rsidR="004B62F6">
        <w:t>e Investionen in neue Technolo</w:t>
      </w:r>
      <w:r>
        <w:t xml:space="preserve">gie und Infrastruktur sind </w:t>
      </w:r>
      <w:r w:rsidR="004B62F6">
        <w:t xml:space="preserve">risikoreich und </w:t>
      </w:r>
      <w:r>
        <w:t xml:space="preserve">häufig </w:t>
      </w:r>
      <w:r w:rsidR="004B62F6">
        <w:t xml:space="preserve">zu wenig profitabel für </w:t>
      </w:r>
      <w:r>
        <w:t>p</w:t>
      </w:r>
      <w:r w:rsidR="004B62F6">
        <w:t xml:space="preserve">rivate </w:t>
      </w:r>
      <w:r>
        <w:t xml:space="preserve">Investoren </w:t>
      </w:r>
      <w:r w:rsidR="004B62F6">
        <w:t>(u.a. auf Grund bestehender gewinnbringender Technologien beruhend auf fossilen Energieträge</w:t>
      </w:r>
      <w:r>
        <w:t xml:space="preserve">rn). </w:t>
      </w:r>
    </w:p>
    <w:p w14:paraId="139D0ADF" w14:textId="77777777" w:rsidR="004B62F6" w:rsidRDefault="00265179" w:rsidP="007A5C0B">
      <w:pPr>
        <w:pStyle w:val="Listenabsatz"/>
        <w:numPr>
          <w:ilvl w:val="0"/>
          <w:numId w:val="5"/>
        </w:numPr>
      </w:pPr>
      <w:r>
        <w:t xml:space="preserve">Konzerne und Investoren sind </w:t>
      </w:r>
      <w:r w:rsidR="00BD58FD">
        <w:t xml:space="preserve">zu </w:t>
      </w:r>
      <w:r>
        <w:t>oft auf kurzfristige Gewinne und Ausschüttung stat</w:t>
      </w:r>
      <w:r w:rsidR="00BD58FD">
        <w:t>t längerfristige Investitionen ausgerichtet</w:t>
      </w:r>
      <w:r>
        <w:t>.</w:t>
      </w:r>
    </w:p>
    <w:p w14:paraId="0AB6BD7E" w14:textId="77777777" w:rsidR="007A5C0B" w:rsidRDefault="004B62F6" w:rsidP="007A5C0B">
      <w:pPr>
        <w:pStyle w:val="Listenabsatz"/>
        <w:numPr>
          <w:ilvl w:val="0"/>
          <w:numId w:val="5"/>
        </w:numPr>
      </w:pPr>
      <w:r>
        <w:t>Ungleichheit und</w:t>
      </w:r>
      <w:r w:rsidR="007A5C0B">
        <w:t xml:space="preserve"> Alterung der Gesellschaft führt zu </w:t>
      </w:r>
      <w:r w:rsidR="00BD58FD">
        <w:t xml:space="preserve">einer </w:t>
      </w:r>
      <w:r w:rsidR="007A5C0B">
        <w:t>hohe</w:t>
      </w:r>
      <w:r w:rsidR="00BD58FD">
        <w:t>n</w:t>
      </w:r>
      <w:r w:rsidR="007A5C0B">
        <w:t xml:space="preserve"> Sparneigung und </w:t>
      </w:r>
      <w:r w:rsidR="00BD58FD">
        <w:t>einem tiefen Konsum</w:t>
      </w:r>
    </w:p>
    <w:p w14:paraId="1F905242" w14:textId="77777777" w:rsidR="00DD278F" w:rsidRDefault="00DD278F" w:rsidP="00DD278F">
      <w:pPr>
        <w:pStyle w:val="Listenabsatz"/>
        <w:ind w:left="780"/>
      </w:pPr>
    </w:p>
    <w:p w14:paraId="7EB06C63" w14:textId="77777777" w:rsidR="00DD278F" w:rsidRPr="000632E7" w:rsidRDefault="00DD278F" w:rsidP="00DD278F">
      <w:pPr>
        <w:rPr>
          <w:i/>
        </w:rPr>
      </w:pPr>
      <w:r w:rsidRPr="000632E7">
        <w:rPr>
          <w:i/>
        </w:rPr>
        <w:t>Säkulare Stagnation Schweiz:</w:t>
      </w:r>
    </w:p>
    <w:p w14:paraId="513B1DEE" w14:textId="77777777" w:rsidR="00DD278F" w:rsidRDefault="00DD278F" w:rsidP="00DD278F">
      <w:pPr>
        <w:pStyle w:val="Listenabsatz"/>
        <w:numPr>
          <w:ilvl w:val="0"/>
          <w:numId w:val="8"/>
        </w:numPr>
      </w:pPr>
      <w:r>
        <w:t xml:space="preserve">Wechselkurspolitik der SNB </w:t>
      </w:r>
      <w:r w:rsidR="00AB2739">
        <w:t>des überbewerteten Frankens</w:t>
      </w:r>
      <w:r w:rsidR="00BD58FD">
        <w:t>.</w:t>
      </w:r>
    </w:p>
    <w:p w14:paraId="63F818FD" w14:textId="77777777" w:rsidR="00DD278F" w:rsidRDefault="00DD278F" w:rsidP="00DD278F">
      <w:pPr>
        <w:pStyle w:val="Listenabsatz"/>
        <w:numPr>
          <w:ilvl w:val="0"/>
          <w:numId w:val="8"/>
        </w:numPr>
      </w:pPr>
      <w:r>
        <w:t>Kürzungspolitik des Bundes und der Kantone schadet Wachstum</w:t>
      </w:r>
      <w:r w:rsidR="00BD58FD">
        <w:t>.</w:t>
      </w:r>
    </w:p>
    <w:p w14:paraId="3FE38078" w14:textId="77777777" w:rsidR="00ED6E49" w:rsidRDefault="00ED6E49" w:rsidP="00ED6E49"/>
    <w:p w14:paraId="15C45E47" w14:textId="77777777" w:rsidR="00ED6E49" w:rsidRPr="000632E7" w:rsidRDefault="00ED6E49" w:rsidP="00ED6E49">
      <w:pPr>
        <w:rPr>
          <w:i/>
        </w:rPr>
      </w:pPr>
      <w:r w:rsidRPr="000632E7">
        <w:rPr>
          <w:i/>
        </w:rPr>
        <w:t>Fehlende Nachhaltigkeit:</w:t>
      </w:r>
    </w:p>
    <w:p w14:paraId="296185BD" w14:textId="77777777" w:rsidR="00FA1BC4" w:rsidRDefault="00FA1BC4" w:rsidP="00FA1BC4">
      <w:pPr>
        <w:pStyle w:val="Listenabsatz"/>
        <w:numPr>
          <w:ilvl w:val="0"/>
          <w:numId w:val="5"/>
        </w:numPr>
      </w:pPr>
      <w:r>
        <w:t xml:space="preserve">Fehlende </w:t>
      </w:r>
      <w:r w:rsidR="00ED6E49">
        <w:t>Investitionen</w:t>
      </w:r>
      <w:r>
        <w:t xml:space="preserve"> und </w:t>
      </w:r>
      <w:r w:rsidR="00ED6E49">
        <w:t>Investitionsa</w:t>
      </w:r>
      <w:r>
        <w:t>nreize für klimaschonende Technologien</w:t>
      </w:r>
      <w:r w:rsidR="00ED6E49">
        <w:t xml:space="preserve"> und Infrastrukturen bzw.</w:t>
      </w:r>
      <w:r>
        <w:t xml:space="preserve"> </w:t>
      </w:r>
      <w:r w:rsidR="00ED6E49">
        <w:t>G</w:t>
      </w:r>
      <w:r w:rsidRPr="00FA1BC4">
        <w:t>eoengineering</w:t>
      </w:r>
      <w:r w:rsidR="00ED6E49">
        <w:t xml:space="preserve"> </w:t>
      </w:r>
      <w:r>
        <w:t>und Infrastrukturen</w:t>
      </w:r>
      <w:r w:rsidR="00ED6E49">
        <w:t>, die den Klimawandel abfedern</w:t>
      </w:r>
    </w:p>
    <w:p w14:paraId="1D546320" w14:textId="77777777" w:rsidR="00ED6E49" w:rsidRDefault="00ED6E49" w:rsidP="00FA1BC4">
      <w:pPr>
        <w:pStyle w:val="Listenabsatz"/>
        <w:numPr>
          <w:ilvl w:val="0"/>
          <w:numId w:val="5"/>
        </w:numPr>
      </w:pPr>
      <w:r>
        <w:t>Versunkene Kosten in Technologie und Infrastruktur, die auf fossiler Energie beruht</w:t>
      </w:r>
    </w:p>
    <w:p w14:paraId="496B96B2" w14:textId="77777777" w:rsidR="003078C1" w:rsidRDefault="003078C1" w:rsidP="007A5C0B">
      <w:pPr>
        <w:ind w:left="420"/>
      </w:pPr>
    </w:p>
    <w:p w14:paraId="3F80FCDC" w14:textId="77777777" w:rsidR="00773E1B" w:rsidRDefault="00773E1B"/>
    <w:p w14:paraId="527167BA" w14:textId="77777777" w:rsidR="00A56D03" w:rsidRDefault="003078C1">
      <w:pPr>
        <w:rPr>
          <w:b/>
        </w:rPr>
      </w:pPr>
      <w:r w:rsidRPr="00FC50C3">
        <w:rPr>
          <w:b/>
        </w:rPr>
        <w:t xml:space="preserve">Politische </w:t>
      </w:r>
      <w:proofErr w:type="spellStart"/>
      <w:r w:rsidRPr="00FC50C3">
        <w:rPr>
          <w:b/>
        </w:rPr>
        <w:t>Stossrichtung</w:t>
      </w:r>
      <w:proofErr w:type="spellEnd"/>
      <w:r w:rsidRPr="00FC50C3">
        <w:rPr>
          <w:b/>
        </w:rPr>
        <w:t xml:space="preserve"> </w:t>
      </w:r>
    </w:p>
    <w:p w14:paraId="63A5224F" w14:textId="77777777" w:rsidR="00265179" w:rsidRDefault="00265179">
      <w:pPr>
        <w:rPr>
          <w:b/>
        </w:rPr>
      </w:pPr>
    </w:p>
    <w:p w14:paraId="51222570" w14:textId="77777777" w:rsidR="00C50A71" w:rsidRPr="00BD58FD" w:rsidRDefault="00D32934">
      <w:pPr>
        <w:rPr>
          <w:i/>
        </w:rPr>
      </w:pPr>
      <w:r w:rsidRPr="00BD58FD">
        <w:rPr>
          <w:i/>
        </w:rPr>
        <w:t>(</w:t>
      </w:r>
      <w:r w:rsidR="00213385" w:rsidRPr="00BD58FD">
        <w:rPr>
          <w:i/>
        </w:rPr>
        <w:t>Auf besseres Wachstum für alle kann auch hingearbeitet werden, wenn gegen den Klimawandel, die Ungleichheit und gegen die ungerechte Verteilung der Sorgearbeit vorgegangen wird. Vgl. dazu die jeweiligen Thesen.</w:t>
      </w:r>
      <w:r w:rsidR="00C50A71" w:rsidRPr="00BD58FD">
        <w:rPr>
          <w:i/>
        </w:rPr>
        <w:t>)</w:t>
      </w:r>
    </w:p>
    <w:p w14:paraId="26031361" w14:textId="77777777" w:rsidR="00C50A71" w:rsidRDefault="00C50A71">
      <w:pPr>
        <w:rPr>
          <w:b/>
        </w:rPr>
      </w:pPr>
    </w:p>
    <w:p w14:paraId="5F0B33F9" w14:textId="77777777" w:rsidR="00A913B0" w:rsidRDefault="00A913B0" w:rsidP="00A913B0">
      <w:pPr>
        <w:pStyle w:val="Listenabsatz"/>
        <w:numPr>
          <w:ilvl w:val="0"/>
          <w:numId w:val="9"/>
        </w:numPr>
      </w:pPr>
      <w:r w:rsidRPr="00213385">
        <w:rPr>
          <w:b/>
        </w:rPr>
        <w:lastRenderedPageBreak/>
        <w:t>Mehr öffentliche Investition in Bildung und Betreuung</w:t>
      </w:r>
      <w:r w:rsidR="00D1472D">
        <w:rPr>
          <w:b/>
        </w:rPr>
        <w:t xml:space="preserve"> für</w:t>
      </w:r>
      <w:r w:rsidRPr="00213385">
        <w:rPr>
          <w:b/>
        </w:rPr>
        <w:t xml:space="preserve"> die</w:t>
      </w:r>
      <w:r w:rsidR="00BD58FD">
        <w:rPr>
          <w:b/>
        </w:rPr>
        <w:t xml:space="preserve"> hochausgebildeten und adaptive</w:t>
      </w:r>
      <w:r w:rsidR="00D1472D">
        <w:rPr>
          <w:b/>
        </w:rPr>
        <w:t>n</w:t>
      </w:r>
      <w:r w:rsidRPr="00213385">
        <w:rPr>
          <w:b/>
        </w:rPr>
        <w:t xml:space="preserve"> Arbeitskräfte</w:t>
      </w:r>
      <w:r w:rsidR="00E4436B" w:rsidRPr="00213385">
        <w:rPr>
          <w:b/>
        </w:rPr>
        <w:t xml:space="preserve"> </w:t>
      </w:r>
      <w:r w:rsidR="00D1472D">
        <w:rPr>
          <w:b/>
        </w:rPr>
        <w:t>der Zukunft</w:t>
      </w:r>
      <w:r w:rsidR="00265179" w:rsidRPr="00213385">
        <w:rPr>
          <w:b/>
        </w:rPr>
        <w:t>:</w:t>
      </w:r>
      <w:r w:rsidR="00265179" w:rsidRPr="00213385">
        <w:rPr>
          <w:b/>
          <w:i/>
        </w:rPr>
        <w:t xml:space="preserve"> </w:t>
      </w:r>
      <w:r w:rsidR="00265179" w:rsidRPr="00265179">
        <w:t xml:space="preserve">Investitionen in </w:t>
      </w:r>
      <w:r w:rsidR="00922932">
        <w:t xml:space="preserve">die </w:t>
      </w:r>
      <w:r w:rsidR="00265179" w:rsidRPr="00265179">
        <w:t xml:space="preserve">öffentliche Bildung und </w:t>
      </w:r>
      <w:r w:rsidR="00BD58FD">
        <w:t>Weiterbildung sowie</w:t>
      </w:r>
      <w:r w:rsidR="00E4436B">
        <w:t xml:space="preserve"> </w:t>
      </w:r>
      <w:r w:rsidR="00265179">
        <w:t>in die familienergänzende Kinderbetreuung</w:t>
      </w:r>
      <w:r w:rsidR="0027396B">
        <w:t xml:space="preserve"> </w:t>
      </w:r>
      <w:r w:rsidR="00E4436B">
        <w:t>und die professionelle Pflege von älteren</w:t>
      </w:r>
      <w:r w:rsidR="00DA1153">
        <w:t xml:space="preserve"> und kranken</w:t>
      </w:r>
      <w:r w:rsidR="00E4436B">
        <w:t xml:space="preserve"> </w:t>
      </w:r>
      <w:r w:rsidR="00D1472D">
        <w:t>Menschen</w:t>
      </w:r>
      <w:r>
        <w:t>.</w:t>
      </w:r>
    </w:p>
    <w:p w14:paraId="4BD5B917" w14:textId="77777777" w:rsidR="00A913B0" w:rsidRDefault="00D32934" w:rsidP="00A913B0">
      <w:pPr>
        <w:pStyle w:val="Listenabsatz"/>
        <w:numPr>
          <w:ilvl w:val="0"/>
          <w:numId w:val="9"/>
        </w:numPr>
      </w:pPr>
      <w:r>
        <w:rPr>
          <w:b/>
        </w:rPr>
        <w:t>Investitionen in n</w:t>
      </w:r>
      <w:r w:rsidR="0009635F" w:rsidRPr="00D32934">
        <w:rPr>
          <w:b/>
        </w:rPr>
        <w:t>achhaltige Technologien im Dienste der Allgemeinheit fördern</w:t>
      </w:r>
      <w:r w:rsidR="009C4B68">
        <w:rPr>
          <w:b/>
        </w:rPr>
        <w:t xml:space="preserve"> (</w:t>
      </w:r>
      <w:r w:rsidR="00B81802">
        <w:rPr>
          <w:b/>
        </w:rPr>
        <w:t>„</w:t>
      </w:r>
      <w:r w:rsidR="009C4B68">
        <w:rPr>
          <w:b/>
        </w:rPr>
        <w:t>Industriepolitik 2.0</w:t>
      </w:r>
      <w:r w:rsidR="00B81802">
        <w:rPr>
          <w:b/>
        </w:rPr>
        <w:t>“</w:t>
      </w:r>
      <w:r w:rsidR="009C4B68">
        <w:rPr>
          <w:b/>
        </w:rPr>
        <w:t>)</w:t>
      </w:r>
      <w:r w:rsidR="0009635F" w:rsidRPr="00D32934">
        <w:rPr>
          <w:b/>
        </w:rPr>
        <w:t>:</w:t>
      </w:r>
      <w:r w:rsidR="0009635F">
        <w:t xml:space="preserve"> Investitionen</w:t>
      </w:r>
      <w:r w:rsidR="00354C38">
        <w:t xml:space="preserve"> in die Grundlagenf</w:t>
      </w:r>
      <w:r w:rsidR="0009635F">
        <w:t>orschung an Universitäten und Fachhochschulen</w:t>
      </w:r>
      <w:r w:rsidR="003721B4">
        <w:t>;</w:t>
      </w:r>
      <w:r w:rsidR="0009635F">
        <w:t xml:space="preserve"> Schaffung eines öffentlichen Investitionsfonds oder einer Investitionsbank </w:t>
      </w:r>
      <w:r w:rsidR="00DA55E9">
        <w:t>(z.B. getragen von Kantonalbanken</w:t>
      </w:r>
      <w:r w:rsidR="00E6533C">
        <w:t>, vgl. auch KfW in Deutschland</w:t>
      </w:r>
      <w:r w:rsidR="00D1472D">
        <w:t xml:space="preserve"> oder </w:t>
      </w:r>
      <w:proofErr w:type="spellStart"/>
      <w:r w:rsidR="00D1472D">
        <w:t>bpifrance</w:t>
      </w:r>
      <w:proofErr w:type="spellEnd"/>
      <w:r w:rsidR="00D1472D">
        <w:t xml:space="preserve"> in Frankreich</w:t>
      </w:r>
      <w:r w:rsidR="00DA55E9">
        <w:t xml:space="preserve">) </w:t>
      </w:r>
      <w:r>
        <w:t xml:space="preserve">zu </w:t>
      </w:r>
      <w:r w:rsidR="00DA55E9">
        <w:t>B</w:t>
      </w:r>
      <w:r>
        <w:t>ereitstellung von günstigen Kredite</w:t>
      </w:r>
      <w:r w:rsidR="00CA42C8">
        <w:t>n</w:t>
      </w:r>
      <w:r>
        <w:t xml:space="preserve"> </w:t>
      </w:r>
      <w:r w:rsidR="00CA42C8">
        <w:t>i</w:t>
      </w:r>
      <w:r>
        <w:t>n nachhaltige Investitionsprojekte</w:t>
      </w:r>
      <w:r w:rsidR="0009635F">
        <w:t>, die Private nicht tragen</w:t>
      </w:r>
      <w:r w:rsidR="00883256">
        <w:t xml:space="preserve"> wollen</w:t>
      </w:r>
      <w:r w:rsidR="0009635F">
        <w:t xml:space="preserve"> oder für die KMU keine Kredite er</w:t>
      </w:r>
      <w:r w:rsidR="003721B4">
        <w:t>halten; gezielte Förderung von Technologien, die gutes Arbeiten fördern.</w:t>
      </w:r>
    </w:p>
    <w:p w14:paraId="612A74D4" w14:textId="77777777" w:rsidR="00883256" w:rsidRDefault="00883256" w:rsidP="00A913B0">
      <w:pPr>
        <w:pStyle w:val="Listenabsatz"/>
        <w:numPr>
          <w:ilvl w:val="0"/>
          <w:numId w:val="9"/>
        </w:numPr>
      </w:pPr>
      <w:r w:rsidRPr="00D32934">
        <w:rPr>
          <w:b/>
        </w:rPr>
        <w:t xml:space="preserve">Langfristigkeit in Unternehmen </w:t>
      </w:r>
      <w:r w:rsidR="000A151F" w:rsidRPr="00D32934">
        <w:rPr>
          <w:b/>
        </w:rPr>
        <w:t xml:space="preserve">steuerlich </w:t>
      </w:r>
      <w:r w:rsidRPr="00D32934">
        <w:rPr>
          <w:b/>
        </w:rPr>
        <w:t>fördern:</w:t>
      </w:r>
      <w:r>
        <w:t xml:space="preserve"> </w:t>
      </w:r>
      <w:r w:rsidR="000A151F">
        <w:t xml:space="preserve">Höhere steuerliche Belastung von Bonuszahlungen, steuerliche Belastung von kurzfristigen Gewinnen und Entlastung von langfristigen Investitionen, </w:t>
      </w:r>
      <w:r w:rsidR="00CA42C8">
        <w:t xml:space="preserve">Verbote oder massive steuerliche Belastung von klimaschädlichen Technologien </w:t>
      </w:r>
      <w:r w:rsidR="000A151F">
        <w:t>etc.</w:t>
      </w:r>
    </w:p>
    <w:p w14:paraId="34D0E22D" w14:textId="77777777" w:rsidR="00354C38" w:rsidRDefault="00354C38" w:rsidP="00A913B0">
      <w:pPr>
        <w:pStyle w:val="Listenabsatz"/>
        <w:numPr>
          <w:ilvl w:val="0"/>
          <w:numId w:val="9"/>
        </w:numPr>
      </w:pPr>
      <w:r w:rsidRPr="00D32934">
        <w:rPr>
          <w:b/>
        </w:rPr>
        <w:t xml:space="preserve">Langfristigkeit in Unternehmen </w:t>
      </w:r>
      <w:r>
        <w:rPr>
          <w:b/>
        </w:rPr>
        <w:t>durch wirtschafsdemokratisc</w:t>
      </w:r>
      <w:r w:rsidR="00BD58FD">
        <w:rPr>
          <w:b/>
        </w:rPr>
        <w:t xml:space="preserve">he </w:t>
      </w:r>
      <w:proofErr w:type="spellStart"/>
      <w:r w:rsidR="00BD58FD">
        <w:rPr>
          <w:b/>
        </w:rPr>
        <w:t>Massnahmen</w:t>
      </w:r>
      <w:proofErr w:type="spellEnd"/>
      <w:r w:rsidR="00BD58FD">
        <w:rPr>
          <w:b/>
        </w:rPr>
        <w:t xml:space="preserve"> fördern</w:t>
      </w:r>
      <w:r w:rsidR="00BD58FD" w:rsidRPr="00BD58FD">
        <w:t xml:space="preserve">, </w:t>
      </w:r>
      <w:r w:rsidRPr="00354C38">
        <w:t xml:space="preserve">z.B. mit </w:t>
      </w:r>
      <w:r>
        <w:t xml:space="preserve">öffentlichem </w:t>
      </w:r>
      <w:r w:rsidRPr="00354C38">
        <w:t>Investitionsfonds, Mitarbeiterbeteilig</w:t>
      </w:r>
      <w:r w:rsidR="00BD58FD">
        <w:t>ung, gemeinnützigen Unternehmen</w:t>
      </w:r>
    </w:p>
    <w:p w14:paraId="4C81A72C" w14:textId="77777777" w:rsidR="00704352" w:rsidRPr="00645646" w:rsidRDefault="00704352" w:rsidP="00A913B0">
      <w:pPr>
        <w:pStyle w:val="Listenabsatz"/>
        <w:numPr>
          <w:ilvl w:val="0"/>
          <w:numId w:val="9"/>
        </w:numPr>
        <w:rPr>
          <w:b/>
        </w:rPr>
      </w:pPr>
      <w:r w:rsidRPr="00645646">
        <w:rPr>
          <w:b/>
        </w:rPr>
        <w:t xml:space="preserve">Nationalbank zu einer Beschäftigungs- und Innovationsfreundlichen Geld- und Wechselkurspolitik zwingen </w:t>
      </w:r>
    </w:p>
    <w:p w14:paraId="24F7201F" w14:textId="77777777" w:rsidR="00213385" w:rsidRDefault="00213385"/>
    <w:p w14:paraId="379816A2" w14:textId="77777777" w:rsidR="00773E1B" w:rsidRDefault="00773E1B"/>
    <w:p w14:paraId="60A928BB" w14:textId="77777777" w:rsidR="00167F50" w:rsidRPr="00167F50" w:rsidRDefault="00167F50">
      <w:pPr>
        <w:rPr>
          <w:lang w:val="en-US"/>
        </w:rPr>
      </w:pPr>
      <w:proofErr w:type="spellStart"/>
      <w:r w:rsidRPr="00213385">
        <w:rPr>
          <w:b/>
          <w:lang w:val="en-US"/>
        </w:rPr>
        <w:t>Quellen</w:t>
      </w:r>
      <w:proofErr w:type="spellEnd"/>
      <w:r w:rsidRPr="00213385">
        <w:rPr>
          <w:b/>
          <w:lang w:val="en-US"/>
        </w:rPr>
        <w:t xml:space="preserve">: </w:t>
      </w:r>
      <w:proofErr w:type="spellStart"/>
      <w:r w:rsidRPr="00167F50">
        <w:rPr>
          <w:lang w:val="en-US"/>
        </w:rPr>
        <w:t>Vgl</w:t>
      </w:r>
      <w:proofErr w:type="spellEnd"/>
      <w:r w:rsidRPr="00167F50">
        <w:rPr>
          <w:lang w:val="en-US"/>
        </w:rPr>
        <w:t>.</w:t>
      </w:r>
      <w:r w:rsidR="000C011B">
        <w:rPr>
          <w:lang w:val="en-US"/>
        </w:rPr>
        <w:t xml:space="preserve"> </w:t>
      </w:r>
      <w:proofErr w:type="spellStart"/>
      <w:r w:rsidR="00DD278F">
        <w:rPr>
          <w:lang w:val="en-US"/>
        </w:rPr>
        <w:t>z</w:t>
      </w:r>
      <w:r w:rsidR="000C011B">
        <w:rPr>
          <w:lang w:val="en-US"/>
        </w:rPr>
        <w:t>.B</w:t>
      </w:r>
      <w:proofErr w:type="spellEnd"/>
      <w:r w:rsidR="000C011B">
        <w:rPr>
          <w:lang w:val="en-US"/>
        </w:rPr>
        <w:t xml:space="preserve">. </w:t>
      </w:r>
      <w:r w:rsidRPr="00167F50">
        <w:rPr>
          <w:lang w:val="en-US"/>
        </w:rPr>
        <w:t xml:space="preserve">Michael Jacobs and Mariana </w:t>
      </w:r>
      <w:proofErr w:type="spellStart"/>
      <w:r w:rsidRPr="00167F50">
        <w:rPr>
          <w:lang w:val="en-US"/>
        </w:rPr>
        <w:t>Mazzucato</w:t>
      </w:r>
      <w:proofErr w:type="spellEnd"/>
      <w:r>
        <w:rPr>
          <w:lang w:val="en-US"/>
        </w:rPr>
        <w:t xml:space="preserve">, 2016. </w:t>
      </w:r>
      <w:hyperlink r:id="rId5" w:tgtFrame="_blank" w:history="1">
        <w:r w:rsidRPr="00167F50">
          <w:rPr>
            <w:rStyle w:val="Hyperlink"/>
            <w:color w:val="000000"/>
            <w:lang w:val="en-US"/>
          </w:rPr>
          <w:t>Rethinking Capitalism: An Introduction</w:t>
        </w:r>
      </w:hyperlink>
      <w:r>
        <w:rPr>
          <w:lang w:val="en-US"/>
        </w:rPr>
        <w:t>. In: Rethinking Capitalism. h</w:t>
      </w:r>
      <w:r w:rsidRPr="00167F50">
        <w:rPr>
          <w:lang w:val="en-US"/>
        </w:rPr>
        <w:t>ttps://marianamazzucato.com/publications/rethinking-capitalism/</w:t>
      </w:r>
    </w:p>
    <w:sectPr w:rsidR="00167F50" w:rsidRPr="00167F50" w:rsidSect="003078C1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D39EE"/>
    <w:multiLevelType w:val="hybridMultilevel"/>
    <w:tmpl w:val="62B05A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1688A"/>
    <w:multiLevelType w:val="hybridMultilevel"/>
    <w:tmpl w:val="77628C76"/>
    <w:lvl w:ilvl="0" w:tplc="08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43A3FE9"/>
    <w:multiLevelType w:val="hybridMultilevel"/>
    <w:tmpl w:val="BBBA659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32BF0"/>
    <w:multiLevelType w:val="hybridMultilevel"/>
    <w:tmpl w:val="AC5026B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C50CD9"/>
    <w:multiLevelType w:val="hybridMultilevel"/>
    <w:tmpl w:val="0E40E7B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882E2C"/>
    <w:multiLevelType w:val="hybridMultilevel"/>
    <w:tmpl w:val="01186B6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BD628B"/>
    <w:multiLevelType w:val="hybridMultilevel"/>
    <w:tmpl w:val="924E491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1A438A"/>
    <w:multiLevelType w:val="hybridMultilevel"/>
    <w:tmpl w:val="7E5C17D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A05E52"/>
    <w:multiLevelType w:val="hybridMultilevel"/>
    <w:tmpl w:val="6E72A24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8C1"/>
    <w:rsid w:val="00060848"/>
    <w:rsid w:val="000632E7"/>
    <w:rsid w:val="0009635F"/>
    <w:rsid w:val="000A151F"/>
    <w:rsid w:val="000C011B"/>
    <w:rsid w:val="0013750E"/>
    <w:rsid w:val="001614C9"/>
    <w:rsid w:val="00167F50"/>
    <w:rsid w:val="001D0C96"/>
    <w:rsid w:val="001D2086"/>
    <w:rsid w:val="001E7328"/>
    <w:rsid w:val="00213385"/>
    <w:rsid w:val="002305FE"/>
    <w:rsid w:val="00244CD8"/>
    <w:rsid w:val="002648CF"/>
    <w:rsid w:val="00265179"/>
    <w:rsid w:val="0027396B"/>
    <w:rsid w:val="003078C1"/>
    <w:rsid w:val="00327C72"/>
    <w:rsid w:val="00354C38"/>
    <w:rsid w:val="003721B4"/>
    <w:rsid w:val="00386A3E"/>
    <w:rsid w:val="003F550C"/>
    <w:rsid w:val="004156BB"/>
    <w:rsid w:val="00444E07"/>
    <w:rsid w:val="00491765"/>
    <w:rsid w:val="004B62F6"/>
    <w:rsid w:val="005065E8"/>
    <w:rsid w:val="00523CB7"/>
    <w:rsid w:val="005514EB"/>
    <w:rsid w:val="006347B3"/>
    <w:rsid w:val="00645646"/>
    <w:rsid w:val="006511CF"/>
    <w:rsid w:val="006634CE"/>
    <w:rsid w:val="00672D3B"/>
    <w:rsid w:val="006841BF"/>
    <w:rsid w:val="00695688"/>
    <w:rsid w:val="006B5373"/>
    <w:rsid w:val="006D3751"/>
    <w:rsid w:val="006D678D"/>
    <w:rsid w:val="00701471"/>
    <w:rsid w:val="007034AD"/>
    <w:rsid w:val="00704352"/>
    <w:rsid w:val="00773E1B"/>
    <w:rsid w:val="007A5C0B"/>
    <w:rsid w:val="007C665F"/>
    <w:rsid w:val="007E1A9F"/>
    <w:rsid w:val="00843B3F"/>
    <w:rsid w:val="00883256"/>
    <w:rsid w:val="00884A99"/>
    <w:rsid w:val="00895FB6"/>
    <w:rsid w:val="008D3733"/>
    <w:rsid w:val="00907B26"/>
    <w:rsid w:val="00922932"/>
    <w:rsid w:val="00945167"/>
    <w:rsid w:val="009501F0"/>
    <w:rsid w:val="009610A7"/>
    <w:rsid w:val="009808A6"/>
    <w:rsid w:val="009A3D31"/>
    <w:rsid w:val="009A7A90"/>
    <w:rsid w:val="009C4B68"/>
    <w:rsid w:val="009D2B9E"/>
    <w:rsid w:val="00A22B73"/>
    <w:rsid w:val="00A33FE0"/>
    <w:rsid w:val="00A475AC"/>
    <w:rsid w:val="00A5231F"/>
    <w:rsid w:val="00A56D03"/>
    <w:rsid w:val="00A913B0"/>
    <w:rsid w:val="00AB2739"/>
    <w:rsid w:val="00AE24D4"/>
    <w:rsid w:val="00B064C9"/>
    <w:rsid w:val="00B81802"/>
    <w:rsid w:val="00BC2100"/>
    <w:rsid w:val="00BD0192"/>
    <w:rsid w:val="00BD58FD"/>
    <w:rsid w:val="00BE0229"/>
    <w:rsid w:val="00C50A71"/>
    <w:rsid w:val="00C72062"/>
    <w:rsid w:val="00CA42C8"/>
    <w:rsid w:val="00CD04D4"/>
    <w:rsid w:val="00D116CA"/>
    <w:rsid w:val="00D1472D"/>
    <w:rsid w:val="00D32934"/>
    <w:rsid w:val="00D9651D"/>
    <w:rsid w:val="00DA1153"/>
    <w:rsid w:val="00DA55E9"/>
    <w:rsid w:val="00DD278F"/>
    <w:rsid w:val="00DF0E8C"/>
    <w:rsid w:val="00DF1224"/>
    <w:rsid w:val="00DF1441"/>
    <w:rsid w:val="00DF34EC"/>
    <w:rsid w:val="00E01369"/>
    <w:rsid w:val="00E03821"/>
    <w:rsid w:val="00E4436B"/>
    <w:rsid w:val="00E47FB9"/>
    <w:rsid w:val="00E639C9"/>
    <w:rsid w:val="00E6533C"/>
    <w:rsid w:val="00ED6E49"/>
    <w:rsid w:val="00EE3672"/>
    <w:rsid w:val="00F22EFE"/>
    <w:rsid w:val="00F42196"/>
    <w:rsid w:val="00FA1BC4"/>
    <w:rsid w:val="00FC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2A30C032"/>
  <w14:defaultImageDpi w14:val="300"/>
  <w15:docId w15:val="{0E96BD2F-F2AB-4CEA-A4A9-DCE443528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B537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537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5373"/>
    <w:rPr>
      <w:rFonts w:ascii="Segoe UI" w:hAnsi="Segoe UI" w:cs="Segoe UI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167F50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167F5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9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8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2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edia.wiley.com/product_data/excerpt/50/11191209/111912095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 Jans</dc:creator>
  <cp:keywords/>
  <dc:description/>
  <cp:lastModifiedBy>Pascal Lago</cp:lastModifiedBy>
  <cp:revision>3</cp:revision>
  <dcterms:created xsi:type="dcterms:W3CDTF">2017-09-24T22:10:00Z</dcterms:created>
  <dcterms:modified xsi:type="dcterms:W3CDTF">2017-10-11T10:20:00Z</dcterms:modified>
</cp:coreProperties>
</file>