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A28" w:rsidRDefault="008A0A28">
      <w:pPr>
        <w:rPr>
          <w:rFonts w:ascii="NimbusSanNov" w:hAnsi="NimbusSanNov"/>
        </w:rPr>
      </w:pPr>
      <w:r>
        <w:rPr>
          <w:rFonts w:ascii="NimbusSanNov" w:hAnsi="NimbusSanNov"/>
        </w:rPr>
        <w:t>Zeitplan</w:t>
      </w:r>
    </w:p>
    <w:p w:rsidR="008A0A28" w:rsidRPr="008A0A28" w:rsidRDefault="008A0A28" w:rsidP="008A0A28">
      <w:pPr>
        <w:pStyle w:val="KeinLeerraum"/>
        <w:rPr>
          <w:rFonts w:ascii="Replica-Bold" w:hAnsi="Replica-Bold"/>
          <w:caps/>
        </w:rPr>
      </w:pPr>
      <w:r>
        <w:rPr>
          <w:rFonts w:ascii="Replica-Bold" w:hAnsi="Replica-Bold"/>
          <w:caps/>
        </w:rPr>
        <w:t>Personalrekrutierung</w:t>
      </w:r>
    </w:p>
    <w:p w:rsidR="008A0A28" w:rsidRPr="008A0A28" w:rsidRDefault="008A0A28" w:rsidP="008A0A28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A0A28" w:rsidRPr="008A0A28" w:rsidTr="008A0A28">
        <w:tc>
          <w:tcPr>
            <w:tcW w:w="6232" w:type="dxa"/>
          </w:tcPr>
          <w:p w:rsidR="008A0A28" w:rsidRPr="008A0A28" w:rsidRDefault="008A0A28" w:rsidP="00494633">
            <w:pPr>
              <w:rPr>
                <w:rFonts w:ascii="NimbusSanNov" w:hAnsi="NimbusSanNov" w:cs="Calibri"/>
                <w:sz w:val="22"/>
                <w:szCs w:val="22"/>
              </w:rPr>
            </w:pPr>
            <w:r w:rsidRPr="008A0A28">
              <w:rPr>
                <w:rFonts w:ascii="NimbusSanNov" w:hAnsi="NimbusSanNov" w:cs="Calibri"/>
                <w:sz w:val="22"/>
                <w:szCs w:val="22"/>
              </w:rPr>
              <w:t xml:space="preserve">Einsetzung der Kommission durch </w:t>
            </w:r>
            <w:r>
              <w:rPr>
                <w:rFonts w:ascii="NimbusSanNov" w:hAnsi="NimbusSanNov" w:cs="Calibri"/>
                <w:sz w:val="22"/>
                <w:szCs w:val="22"/>
              </w:rPr>
              <w:t>den Vorstand</w:t>
            </w:r>
          </w:p>
        </w:tc>
        <w:tc>
          <w:tcPr>
            <w:tcW w:w="2830" w:type="dxa"/>
          </w:tcPr>
          <w:p w:rsidR="008A0A28" w:rsidRPr="008A0A28" w:rsidRDefault="008A0A28" w:rsidP="008A0A28">
            <w:pPr>
              <w:jc w:val="right"/>
              <w:rPr>
                <w:rFonts w:ascii="NimbusSanNov" w:hAnsi="NimbusSanNov" w:cs="Calibri"/>
                <w:sz w:val="22"/>
                <w:szCs w:val="22"/>
              </w:rPr>
            </w:pPr>
            <w:r>
              <w:rPr>
                <w:rFonts w:ascii="NimbusSanNov" w:hAnsi="NimbusSanNov" w:cs="Calibri"/>
                <w:sz w:val="22"/>
                <w:szCs w:val="22"/>
              </w:rPr>
              <w:t>24 Monate vor der Wahl</w:t>
            </w:r>
          </w:p>
        </w:tc>
      </w:tr>
      <w:tr w:rsidR="008A0A28" w:rsidRPr="008A0A28" w:rsidTr="008A0A28">
        <w:tc>
          <w:tcPr>
            <w:tcW w:w="6232" w:type="dxa"/>
          </w:tcPr>
          <w:p w:rsidR="008A0A28" w:rsidRPr="008A0A28" w:rsidRDefault="008A0A28" w:rsidP="00494633">
            <w:pPr>
              <w:rPr>
                <w:rFonts w:ascii="NimbusSanNov" w:hAnsi="NimbusSanNov" w:cs="Calibri"/>
                <w:sz w:val="22"/>
                <w:szCs w:val="22"/>
              </w:rPr>
            </w:pPr>
            <w:r w:rsidRPr="008A0A28">
              <w:rPr>
                <w:rFonts w:ascii="NimbusSanNov" w:hAnsi="NimbusSanNov"/>
                <w:sz w:val="22"/>
                <w:szCs w:val="22"/>
              </w:rPr>
              <w:t xml:space="preserve">Klärung der Aufgaben mit </w:t>
            </w:r>
            <w:r>
              <w:rPr>
                <w:rFonts w:ascii="NimbusSanNov" w:hAnsi="NimbusSanNov"/>
                <w:sz w:val="22"/>
                <w:szCs w:val="22"/>
              </w:rPr>
              <w:t>Personalfindungskommission</w:t>
            </w:r>
          </w:p>
        </w:tc>
        <w:tc>
          <w:tcPr>
            <w:tcW w:w="2830" w:type="dxa"/>
          </w:tcPr>
          <w:p w:rsidR="008A0A28" w:rsidRPr="008A0A28" w:rsidRDefault="008A0A28" w:rsidP="008A0A28">
            <w:pPr>
              <w:jc w:val="right"/>
              <w:rPr>
                <w:rFonts w:ascii="NimbusSanNov" w:hAnsi="NimbusSanNov" w:cs="Calibri"/>
                <w:sz w:val="22"/>
                <w:szCs w:val="22"/>
              </w:rPr>
            </w:pPr>
            <w:r>
              <w:rPr>
                <w:rFonts w:ascii="NimbusSanNov" w:hAnsi="NimbusSanNov" w:cs="Calibri"/>
                <w:sz w:val="22"/>
                <w:szCs w:val="22"/>
              </w:rPr>
              <w:t>22 Monate vor der Wahl</w:t>
            </w:r>
          </w:p>
        </w:tc>
      </w:tr>
      <w:tr w:rsidR="008A0A28" w:rsidRPr="008A0A28" w:rsidTr="008A0A28">
        <w:tc>
          <w:tcPr>
            <w:tcW w:w="6232" w:type="dxa"/>
          </w:tcPr>
          <w:p w:rsidR="008A0A28" w:rsidRPr="008A0A28" w:rsidRDefault="008A0A28" w:rsidP="008A0A28">
            <w:pPr>
              <w:rPr>
                <w:rFonts w:ascii="NimbusSanNov" w:hAnsi="NimbusSanNov" w:cs="Calibri"/>
                <w:sz w:val="22"/>
                <w:szCs w:val="22"/>
              </w:rPr>
            </w:pPr>
            <w:r w:rsidRPr="008A0A28">
              <w:rPr>
                <w:rFonts w:ascii="NimbusSanNov" w:hAnsi="NimbusSanNov"/>
                <w:sz w:val="22"/>
                <w:szCs w:val="22"/>
              </w:rPr>
              <w:t xml:space="preserve">Anforderungsprofil erstellen durch die PFK und </w:t>
            </w:r>
            <w:r>
              <w:rPr>
                <w:rFonts w:ascii="NimbusSanNov" w:hAnsi="NimbusSanNov"/>
                <w:sz w:val="22"/>
                <w:szCs w:val="22"/>
              </w:rPr>
              <w:t>Z</w:t>
            </w:r>
            <w:r w:rsidRPr="008A0A28">
              <w:rPr>
                <w:rFonts w:ascii="NimbusSanNov" w:hAnsi="NimbusSanNov"/>
                <w:sz w:val="22"/>
                <w:szCs w:val="22"/>
              </w:rPr>
              <w:t>usammenstellung</w:t>
            </w:r>
            <w:r>
              <w:rPr>
                <w:rFonts w:ascii="NimbusSanNov" w:hAnsi="NimbusSanNov"/>
                <w:sz w:val="22"/>
                <w:szCs w:val="22"/>
              </w:rPr>
              <w:t xml:space="preserve"> </w:t>
            </w:r>
            <w:r w:rsidRPr="008A0A28">
              <w:rPr>
                <w:rFonts w:ascii="NimbusSanNov" w:hAnsi="NimbusSanNov"/>
                <w:sz w:val="22"/>
                <w:szCs w:val="22"/>
              </w:rPr>
              <w:t xml:space="preserve">einer Liste </w:t>
            </w:r>
            <w:r>
              <w:rPr>
                <w:rFonts w:ascii="NimbusSanNov" w:hAnsi="NimbusSanNov"/>
                <w:sz w:val="22"/>
                <w:szCs w:val="22"/>
              </w:rPr>
              <w:t>mit den anzufragenden Personen zuhanden</w:t>
            </w:r>
            <w:r w:rsidRPr="008A0A28">
              <w:rPr>
                <w:rFonts w:ascii="NimbusSanNov" w:hAnsi="NimbusSanNov"/>
                <w:sz w:val="22"/>
                <w:szCs w:val="22"/>
              </w:rPr>
              <w:t xml:space="preserve"> </w:t>
            </w:r>
            <w:r>
              <w:rPr>
                <w:rFonts w:ascii="NimbusSanNov" w:hAnsi="NimbusSanNov"/>
                <w:sz w:val="22"/>
                <w:szCs w:val="22"/>
              </w:rPr>
              <w:t>des Vorstands</w:t>
            </w:r>
            <w:r w:rsidRPr="008A0A28">
              <w:rPr>
                <w:rFonts w:ascii="NimbusSanNov" w:hAnsi="NimbusSanNov"/>
                <w:sz w:val="22"/>
                <w:szCs w:val="22"/>
              </w:rPr>
              <w:tab/>
            </w:r>
          </w:p>
        </w:tc>
        <w:tc>
          <w:tcPr>
            <w:tcW w:w="2830" w:type="dxa"/>
          </w:tcPr>
          <w:p w:rsidR="008A0A28" w:rsidRPr="008A0A28" w:rsidRDefault="008A0A28" w:rsidP="008A0A28">
            <w:pPr>
              <w:jc w:val="right"/>
              <w:rPr>
                <w:rFonts w:ascii="NimbusSanNov" w:hAnsi="NimbusSanNov" w:cs="Calibri"/>
                <w:sz w:val="22"/>
                <w:szCs w:val="22"/>
              </w:rPr>
            </w:pPr>
            <w:r>
              <w:rPr>
                <w:rFonts w:ascii="NimbusSanNov" w:hAnsi="NimbusSanNov" w:cs="Calibri"/>
                <w:sz w:val="22"/>
                <w:szCs w:val="22"/>
              </w:rPr>
              <w:t>20 Monate vor der Wahl</w:t>
            </w:r>
          </w:p>
        </w:tc>
      </w:tr>
      <w:tr w:rsidR="008A0A28" w:rsidRPr="008A0A28" w:rsidTr="008A0A28">
        <w:tc>
          <w:tcPr>
            <w:tcW w:w="6232" w:type="dxa"/>
          </w:tcPr>
          <w:p w:rsidR="008A0A28" w:rsidRPr="008A0A28" w:rsidRDefault="008A0A28" w:rsidP="00494633">
            <w:pPr>
              <w:rPr>
                <w:rFonts w:ascii="NimbusSanNov" w:hAnsi="NimbusSanNov" w:cs="Calibri"/>
                <w:sz w:val="22"/>
                <w:szCs w:val="22"/>
              </w:rPr>
            </w:pPr>
            <w:r w:rsidRPr="008A0A28">
              <w:rPr>
                <w:rFonts w:ascii="NimbusSanNov" w:hAnsi="NimbusSanNov"/>
                <w:sz w:val="22"/>
                <w:szCs w:val="22"/>
              </w:rPr>
              <w:t>Diskussion</w:t>
            </w:r>
            <w:r>
              <w:rPr>
                <w:rFonts w:ascii="NimbusSanNov" w:hAnsi="NimbusSanNov"/>
                <w:sz w:val="22"/>
                <w:szCs w:val="22"/>
              </w:rPr>
              <w:t xml:space="preserve"> der Liste und des Anforderungsprofils im Vorstand. Rückmeldung allfälliger Ergänzungen an PFK. </w:t>
            </w:r>
          </w:p>
        </w:tc>
        <w:tc>
          <w:tcPr>
            <w:tcW w:w="2830" w:type="dxa"/>
          </w:tcPr>
          <w:p w:rsidR="008A0A28" w:rsidRPr="008A0A28" w:rsidRDefault="008A0A28" w:rsidP="008A0A28">
            <w:pPr>
              <w:jc w:val="right"/>
              <w:rPr>
                <w:rFonts w:ascii="NimbusSanNov" w:hAnsi="NimbusSanNov" w:cs="Calibri"/>
                <w:sz w:val="22"/>
                <w:szCs w:val="22"/>
              </w:rPr>
            </w:pPr>
            <w:r>
              <w:rPr>
                <w:rFonts w:ascii="NimbusSanNov" w:hAnsi="NimbusSanNov" w:cs="Calibri"/>
                <w:sz w:val="22"/>
                <w:szCs w:val="22"/>
              </w:rPr>
              <w:t>19 Monate vor der Wahl</w:t>
            </w:r>
          </w:p>
        </w:tc>
      </w:tr>
      <w:tr w:rsidR="008A0A28" w:rsidRPr="008A0A28" w:rsidTr="008A0A28">
        <w:tc>
          <w:tcPr>
            <w:tcW w:w="6232" w:type="dxa"/>
          </w:tcPr>
          <w:p w:rsidR="008A0A28" w:rsidRPr="008A0A28" w:rsidRDefault="008A0A28" w:rsidP="00494633">
            <w:pPr>
              <w:rPr>
                <w:rFonts w:ascii="NimbusSanNov" w:hAnsi="NimbusSanNov" w:cs="Calibri"/>
                <w:sz w:val="22"/>
                <w:szCs w:val="22"/>
              </w:rPr>
            </w:pPr>
            <w:r w:rsidRPr="008A0A28">
              <w:rPr>
                <w:rFonts w:ascii="NimbusSanNov" w:hAnsi="NimbusSanNov"/>
                <w:sz w:val="22"/>
                <w:szCs w:val="22"/>
              </w:rPr>
              <w:t xml:space="preserve">Gespräche mit den möglichen Kandidierenden durch die </w:t>
            </w:r>
            <w:r>
              <w:rPr>
                <w:rFonts w:ascii="NimbusSanNov" w:hAnsi="NimbusSanNov"/>
                <w:sz w:val="22"/>
                <w:szCs w:val="22"/>
              </w:rPr>
              <w:t>Mitglieder der PFK</w:t>
            </w:r>
          </w:p>
        </w:tc>
        <w:tc>
          <w:tcPr>
            <w:tcW w:w="2830" w:type="dxa"/>
          </w:tcPr>
          <w:p w:rsidR="008A0A28" w:rsidRPr="008A0A28" w:rsidRDefault="008A0A28" w:rsidP="008A0A28">
            <w:pPr>
              <w:jc w:val="right"/>
              <w:rPr>
                <w:rFonts w:ascii="NimbusSanNov" w:hAnsi="NimbusSanNov" w:cs="Calibri"/>
                <w:sz w:val="22"/>
                <w:szCs w:val="22"/>
              </w:rPr>
            </w:pPr>
            <w:r>
              <w:rPr>
                <w:rFonts w:ascii="NimbusSanNov" w:hAnsi="NimbusSanNov" w:cs="Calibri"/>
                <w:sz w:val="22"/>
                <w:szCs w:val="22"/>
              </w:rPr>
              <w:t>15 Monate vor der Wahl</w:t>
            </w:r>
          </w:p>
        </w:tc>
      </w:tr>
      <w:tr w:rsidR="008A0A28" w:rsidRPr="008A0A28" w:rsidTr="008A0A28">
        <w:tc>
          <w:tcPr>
            <w:tcW w:w="6232" w:type="dxa"/>
          </w:tcPr>
          <w:p w:rsidR="008A0A28" w:rsidRPr="008A0A28" w:rsidRDefault="008A0A28" w:rsidP="00494633">
            <w:pPr>
              <w:rPr>
                <w:rFonts w:ascii="NimbusSanNov" w:hAnsi="NimbusSanNov" w:cs="Calibri"/>
                <w:sz w:val="22"/>
                <w:szCs w:val="22"/>
              </w:rPr>
            </w:pPr>
            <w:r w:rsidRPr="008A0A28">
              <w:rPr>
                <w:rFonts w:ascii="NimbusSanNov" w:hAnsi="NimbusSanNov"/>
                <w:sz w:val="22"/>
                <w:szCs w:val="22"/>
              </w:rPr>
              <w:t xml:space="preserve">Rückmeldung der PFK zuhanden </w:t>
            </w:r>
            <w:r>
              <w:rPr>
                <w:rFonts w:ascii="NimbusSanNov" w:hAnsi="NimbusSanNov"/>
                <w:sz w:val="22"/>
                <w:szCs w:val="22"/>
              </w:rPr>
              <w:t>Vorstand</w:t>
            </w:r>
            <w:r w:rsidRPr="008A0A28">
              <w:rPr>
                <w:rFonts w:ascii="NimbusSanNov" w:hAnsi="NimbusSanNov"/>
                <w:sz w:val="22"/>
                <w:szCs w:val="22"/>
              </w:rPr>
              <w:t xml:space="preserve"> und Auflösung PFK</w:t>
            </w:r>
          </w:p>
        </w:tc>
        <w:tc>
          <w:tcPr>
            <w:tcW w:w="2830" w:type="dxa"/>
          </w:tcPr>
          <w:p w:rsidR="008A0A28" w:rsidRPr="008A0A28" w:rsidRDefault="008A0A28" w:rsidP="008A0A28">
            <w:pPr>
              <w:jc w:val="right"/>
              <w:rPr>
                <w:rFonts w:ascii="NimbusSanNov" w:hAnsi="NimbusSanNov" w:cs="Calibri"/>
                <w:sz w:val="22"/>
                <w:szCs w:val="22"/>
              </w:rPr>
            </w:pPr>
            <w:r>
              <w:rPr>
                <w:rFonts w:ascii="NimbusSanNov" w:hAnsi="NimbusSanNov" w:cs="Calibri"/>
                <w:sz w:val="22"/>
                <w:szCs w:val="22"/>
              </w:rPr>
              <w:t>14 Monate vor der Wahl</w:t>
            </w:r>
          </w:p>
        </w:tc>
      </w:tr>
      <w:tr w:rsidR="008A0A28" w:rsidRPr="008A0A28" w:rsidTr="008A0A28">
        <w:tc>
          <w:tcPr>
            <w:tcW w:w="6232" w:type="dxa"/>
          </w:tcPr>
          <w:p w:rsidR="008A0A28" w:rsidRPr="008A0A28" w:rsidRDefault="008A0A28" w:rsidP="00494633">
            <w:pPr>
              <w:rPr>
                <w:rFonts w:ascii="NimbusSanNov" w:hAnsi="NimbusSanNov" w:cs="Calibri"/>
                <w:sz w:val="22"/>
                <w:szCs w:val="22"/>
              </w:rPr>
            </w:pPr>
            <w:r w:rsidRPr="008A0A28">
              <w:rPr>
                <w:rFonts w:ascii="NimbusSanNov" w:hAnsi="NimbusSanNov"/>
                <w:sz w:val="22"/>
                <w:szCs w:val="22"/>
              </w:rPr>
              <w:t>Ausschreibung des Amtes</w:t>
            </w:r>
          </w:p>
        </w:tc>
        <w:tc>
          <w:tcPr>
            <w:tcW w:w="2830" w:type="dxa"/>
          </w:tcPr>
          <w:p w:rsidR="008A0A28" w:rsidRPr="008A0A28" w:rsidRDefault="008A0A28" w:rsidP="008A0A28">
            <w:pPr>
              <w:jc w:val="right"/>
              <w:rPr>
                <w:rFonts w:ascii="NimbusSanNov" w:hAnsi="NimbusSanNov" w:cs="Calibri"/>
                <w:sz w:val="22"/>
                <w:szCs w:val="22"/>
              </w:rPr>
            </w:pPr>
            <w:r>
              <w:rPr>
                <w:rFonts w:ascii="NimbusSanNov" w:hAnsi="NimbusSanNov" w:cs="Calibri"/>
                <w:sz w:val="22"/>
                <w:szCs w:val="22"/>
              </w:rPr>
              <w:t>13 Monate vor der Wahl</w:t>
            </w:r>
          </w:p>
        </w:tc>
      </w:tr>
      <w:tr w:rsidR="008A0A28" w:rsidRPr="008A0A28" w:rsidTr="008A0A28">
        <w:tc>
          <w:tcPr>
            <w:tcW w:w="6232" w:type="dxa"/>
          </w:tcPr>
          <w:p w:rsidR="008A0A28" w:rsidRPr="008A0A28" w:rsidRDefault="008A0A28" w:rsidP="00494633">
            <w:pPr>
              <w:rPr>
                <w:rFonts w:ascii="NimbusSanNov" w:hAnsi="NimbusSanNov"/>
                <w:sz w:val="22"/>
                <w:szCs w:val="22"/>
              </w:rPr>
            </w:pPr>
            <w:r w:rsidRPr="008A0A28">
              <w:rPr>
                <w:rFonts w:ascii="NimbusSanNov" w:hAnsi="NimbusSanNov"/>
                <w:sz w:val="22"/>
                <w:szCs w:val="22"/>
              </w:rPr>
              <w:t>Offizielle Gespräche mit möglichen Kandidierenden</w:t>
            </w:r>
          </w:p>
        </w:tc>
        <w:tc>
          <w:tcPr>
            <w:tcW w:w="2830" w:type="dxa"/>
          </w:tcPr>
          <w:p w:rsidR="008A0A28" w:rsidRPr="008A0A28" w:rsidRDefault="008A0A28" w:rsidP="008A0A28">
            <w:pPr>
              <w:jc w:val="right"/>
              <w:rPr>
                <w:rFonts w:ascii="NimbusSanNov" w:hAnsi="NimbusSanNov" w:cs="Calibri"/>
                <w:sz w:val="22"/>
                <w:szCs w:val="22"/>
              </w:rPr>
            </w:pPr>
            <w:r>
              <w:rPr>
                <w:rFonts w:ascii="NimbusSanNov" w:hAnsi="NimbusSanNov" w:cs="Calibri"/>
                <w:sz w:val="22"/>
                <w:szCs w:val="22"/>
              </w:rPr>
              <w:t>11 Monate vor der Wahl</w:t>
            </w:r>
          </w:p>
        </w:tc>
      </w:tr>
      <w:tr w:rsidR="008A0A28" w:rsidRPr="008A0A28" w:rsidTr="008A0A28">
        <w:tc>
          <w:tcPr>
            <w:tcW w:w="6232" w:type="dxa"/>
          </w:tcPr>
          <w:p w:rsidR="008A0A28" w:rsidRPr="008A0A28" w:rsidRDefault="008A0A28" w:rsidP="00494633">
            <w:pPr>
              <w:rPr>
                <w:rFonts w:ascii="NimbusSanNov" w:hAnsi="NimbusSanNov"/>
                <w:szCs w:val="22"/>
              </w:rPr>
            </w:pPr>
            <w:r>
              <w:rPr>
                <w:rFonts w:ascii="NimbusSanNov" w:hAnsi="NimbusSanNov"/>
                <w:szCs w:val="22"/>
              </w:rPr>
              <w:t>Definitiver Entscheid der interessierten Personen, ob sie sich einer Nominationsversammlung stellen wollen</w:t>
            </w:r>
          </w:p>
        </w:tc>
        <w:tc>
          <w:tcPr>
            <w:tcW w:w="2830" w:type="dxa"/>
          </w:tcPr>
          <w:p w:rsidR="008A0A28" w:rsidRDefault="008A0A28" w:rsidP="008A0A28">
            <w:pPr>
              <w:jc w:val="right"/>
              <w:rPr>
                <w:rFonts w:ascii="NimbusSanNov" w:hAnsi="NimbusSanNov" w:cs="Calibri"/>
                <w:szCs w:val="22"/>
              </w:rPr>
            </w:pPr>
            <w:r>
              <w:rPr>
                <w:rFonts w:ascii="NimbusSanNov" w:hAnsi="NimbusSanNov" w:cs="Calibri"/>
                <w:szCs w:val="22"/>
              </w:rPr>
              <w:t>8 Monate vor der Wahl</w:t>
            </w:r>
          </w:p>
        </w:tc>
      </w:tr>
      <w:tr w:rsidR="008A0A28" w:rsidRPr="008A0A28" w:rsidTr="008A0A28">
        <w:tc>
          <w:tcPr>
            <w:tcW w:w="6232" w:type="dxa"/>
          </w:tcPr>
          <w:p w:rsidR="008A0A28" w:rsidRPr="008A0A28" w:rsidRDefault="008A0A28" w:rsidP="008A0A28">
            <w:pPr>
              <w:rPr>
                <w:rFonts w:ascii="NimbusSanNov" w:hAnsi="NimbusSanNov"/>
                <w:sz w:val="22"/>
                <w:szCs w:val="22"/>
              </w:rPr>
            </w:pPr>
            <w:r w:rsidRPr="008A0A28">
              <w:rPr>
                <w:rFonts w:ascii="NimbusSanNov" w:hAnsi="NimbusSanNov"/>
                <w:sz w:val="22"/>
                <w:szCs w:val="22"/>
              </w:rPr>
              <w:t>Nomination durch MV</w:t>
            </w:r>
          </w:p>
        </w:tc>
        <w:tc>
          <w:tcPr>
            <w:tcW w:w="2830" w:type="dxa"/>
          </w:tcPr>
          <w:p w:rsidR="008A0A28" w:rsidRPr="008A0A28" w:rsidRDefault="008A0A28" w:rsidP="008A0A28">
            <w:pPr>
              <w:jc w:val="right"/>
              <w:rPr>
                <w:rFonts w:ascii="NimbusSanNov" w:hAnsi="NimbusSanNov" w:cs="Calibri"/>
                <w:sz w:val="22"/>
                <w:szCs w:val="22"/>
              </w:rPr>
            </w:pPr>
            <w:r>
              <w:rPr>
                <w:rFonts w:ascii="NimbusSanNov" w:hAnsi="NimbusSanNov" w:cs="Calibri"/>
                <w:sz w:val="22"/>
                <w:szCs w:val="22"/>
              </w:rPr>
              <w:t>6 Monate vor der Wahl</w:t>
            </w:r>
          </w:p>
        </w:tc>
      </w:tr>
    </w:tbl>
    <w:p w:rsidR="009B7B33" w:rsidRDefault="008A0A28"/>
    <w:sectPr w:rsidR="009B7B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28"/>
    <w:rsid w:val="008A0A28"/>
    <w:rsid w:val="00E97731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9F8A"/>
  <w15:chartTrackingRefBased/>
  <w15:docId w15:val="{69F4E63B-9C0A-4E1E-9E53-AC445CB6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8A0A28"/>
    <w:pPr>
      <w:spacing w:after="0" w:line="240" w:lineRule="auto"/>
    </w:pPr>
    <w:rPr>
      <w:rFonts w:ascii="Calibri" w:eastAsiaTheme="minorEastAsia" w:hAnsi="Calibri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8A0A28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A0A28"/>
    <w:pPr>
      <w:spacing w:after="0" w:line="240" w:lineRule="auto"/>
    </w:pPr>
    <w:rPr>
      <w:rFonts w:ascii="Calibri" w:eastAsiaTheme="minorEastAsia" w:hAnsi="Calibri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Roth</dc:creator>
  <cp:keywords/>
  <dc:description/>
  <cp:lastModifiedBy>Simon Roth</cp:lastModifiedBy>
  <cp:revision>1</cp:revision>
  <dcterms:created xsi:type="dcterms:W3CDTF">2020-04-22T16:58:00Z</dcterms:created>
  <dcterms:modified xsi:type="dcterms:W3CDTF">2020-04-22T17:05:00Z</dcterms:modified>
</cp:coreProperties>
</file>